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A18132" w14:textId="77777777" w:rsidR="00793360" w:rsidRPr="00EC07CF" w:rsidRDefault="00793360" w:rsidP="00793360">
      <w:pPr>
        <w:rPr>
          <w:rFonts w:ascii="Arial" w:hAnsi="Arial" w:cs="Arial"/>
          <w:b/>
        </w:rPr>
      </w:pPr>
      <w:r w:rsidRPr="00EC07CF">
        <w:rPr>
          <w:rFonts w:ascii="Arial" w:hAnsi="Arial" w:cs="Arial"/>
          <w:b/>
        </w:rPr>
        <w:t xml:space="preserve">Primary Function of </w:t>
      </w:r>
      <w:r w:rsidR="003A57C4" w:rsidRPr="00EC07CF">
        <w:rPr>
          <w:rFonts w:ascii="Arial" w:hAnsi="Arial" w:cs="Arial"/>
          <w:b/>
        </w:rPr>
        <w:t xml:space="preserve">FIRST </w:t>
      </w:r>
    </w:p>
    <w:p w14:paraId="52E6426A" w14:textId="77777777" w:rsidR="00793360" w:rsidRPr="00EC07CF" w:rsidRDefault="00793360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The team will:</w:t>
      </w:r>
    </w:p>
    <w:p w14:paraId="668EC1E2" w14:textId="4A5BC072" w:rsidR="00793360" w:rsidRPr="00EC07CF" w:rsidRDefault="00793360" w:rsidP="00C530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Gate keep all referrals for admission to </w:t>
      </w:r>
      <w:r w:rsidR="003D30B1" w:rsidRPr="00EC07CF">
        <w:rPr>
          <w:rFonts w:ascii="Arial" w:hAnsi="Arial" w:cs="Arial"/>
        </w:rPr>
        <w:t>functional o</w:t>
      </w:r>
      <w:r w:rsidRPr="00EC07CF">
        <w:rPr>
          <w:rFonts w:ascii="Arial" w:hAnsi="Arial" w:cs="Arial"/>
        </w:rPr>
        <w:t>lder Adult Mental health wards for patients resident in Basildon, Brentwood and Thurrock areas.</w:t>
      </w:r>
    </w:p>
    <w:p w14:paraId="0DB0F217" w14:textId="1EAA5756" w:rsidR="00793360" w:rsidRPr="00EC07CF" w:rsidRDefault="00793360" w:rsidP="00C530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Offer an assessment service for </w:t>
      </w:r>
      <w:r w:rsidR="003D30B1" w:rsidRPr="00EC07CF">
        <w:rPr>
          <w:rFonts w:ascii="Arial" w:hAnsi="Arial" w:cs="Arial"/>
        </w:rPr>
        <w:t xml:space="preserve">functional </w:t>
      </w:r>
      <w:r w:rsidR="009853BB" w:rsidRPr="00EC07CF">
        <w:rPr>
          <w:rFonts w:ascii="Arial" w:hAnsi="Arial" w:cs="Arial"/>
        </w:rPr>
        <w:t xml:space="preserve">older adult patients from </w:t>
      </w:r>
      <w:r w:rsidRPr="00EC07CF">
        <w:rPr>
          <w:rFonts w:ascii="Arial" w:hAnsi="Arial" w:cs="Arial"/>
        </w:rPr>
        <w:t xml:space="preserve">Basildon, Brentwood &amp;Thurrock </w:t>
      </w:r>
      <w:r w:rsidR="00B37D9E" w:rsidRPr="00EC07CF">
        <w:rPr>
          <w:rFonts w:ascii="Arial" w:hAnsi="Arial" w:cs="Arial"/>
        </w:rPr>
        <w:t xml:space="preserve">areas who </w:t>
      </w:r>
      <w:r w:rsidRPr="00EC07CF">
        <w:rPr>
          <w:rFonts w:ascii="Arial" w:hAnsi="Arial" w:cs="Arial"/>
        </w:rPr>
        <w:t>have been assessed as requiring admission to hospital where significant risk(s) to self or others has been identified.</w:t>
      </w:r>
    </w:p>
    <w:p w14:paraId="584420EA" w14:textId="77777777" w:rsidR="00793360" w:rsidRPr="00EC07CF" w:rsidRDefault="00793360" w:rsidP="00C530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Provide intensive treatment to patients in the acute phase of mental illness in their own homes or in suitable accommodation, thus diminishing the need for hospital admission.</w:t>
      </w:r>
    </w:p>
    <w:p w14:paraId="48AF9290" w14:textId="4E804E16" w:rsidR="00793360" w:rsidRPr="00EC07CF" w:rsidRDefault="00E02A44" w:rsidP="00C530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Facilitate </w:t>
      </w:r>
      <w:r w:rsidR="003D30B1" w:rsidRPr="00EC07CF">
        <w:rPr>
          <w:rFonts w:ascii="Arial" w:hAnsi="Arial" w:cs="Arial"/>
        </w:rPr>
        <w:t xml:space="preserve">admission to hospital if required, identifying the purpose of admission. </w:t>
      </w:r>
    </w:p>
    <w:p w14:paraId="12968B30" w14:textId="4BC0A5CA" w:rsidR="00EF01F7" w:rsidRPr="00EC07CF" w:rsidRDefault="00793360" w:rsidP="00EF01F7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Facilitate earl</w:t>
      </w:r>
      <w:r w:rsidR="003D30B1" w:rsidRPr="00EC07CF">
        <w:rPr>
          <w:rFonts w:ascii="Arial" w:hAnsi="Arial" w:cs="Arial"/>
        </w:rPr>
        <w:t xml:space="preserve">y discharge from hospital once the purpose of admission is achieved or at the point risk is reduced and treatment can be continued in the community. </w:t>
      </w:r>
    </w:p>
    <w:p w14:paraId="346660FE" w14:textId="77777777" w:rsidR="00793360" w:rsidRPr="00EC07CF" w:rsidRDefault="00793360" w:rsidP="00C530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Secure appropriate follow-up care for the patient once the alleviation of the acute phase of mental illness has occurred.</w:t>
      </w:r>
    </w:p>
    <w:p w14:paraId="56A3BEB9" w14:textId="38A50A61" w:rsidR="00793360" w:rsidRPr="00EC07CF" w:rsidRDefault="00793360" w:rsidP="00C530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Be fully integrated into the older Adult mental health systems</w:t>
      </w:r>
      <w:r w:rsidR="00D87379" w:rsidRPr="00EC07CF">
        <w:rPr>
          <w:rFonts w:ascii="Arial" w:hAnsi="Arial" w:cs="Arial"/>
        </w:rPr>
        <w:t xml:space="preserve">, frailty </w:t>
      </w:r>
      <w:r w:rsidR="009853BB" w:rsidRPr="00EC07CF">
        <w:rPr>
          <w:rFonts w:ascii="Arial" w:hAnsi="Arial" w:cs="Arial"/>
        </w:rPr>
        <w:t>services and</w:t>
      </w:r>
      <w:r w:rsidRPr="00EC07CF">
        <w:rPr>
          <w:rFonts w:ascii="Arial" w:hAnsi="Arial" w:cs="Arial"/>
        </w:rPr>
        <w:t xml:space="preserve"> the community as a whole</w:t>
      </w:r>
      <w:r w:rsidR="00B37D9E" w:rsidRPr="00EC07CF">
        <w:rPr>
          <w:rFonts w:ascii="Arial" w:hAnsi="Arial" w:cs="Arial"/>
        </w:rPr>
        <w:t>.</w:t>
      </w:r>
    </w:p>
    <w:p w14:paraId="2E8BF678" w14:textId="1C6B6C64" w:rsidR="003D30B1" w:rsidRPr="00EC07CF" w:rsidRDefault="003D30B1" w:rsidP="00C530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Provide relapse prevention interventions and support to patients with an established diagnosis of severe and enduring mental illness who are presenting with early warning signs of relapse and/or non-concordance. </w:t>
      </w:r>
    </w:p>
    <w:p w14:paraId="6029FF6F" w14:textId="22FE2D0C" w:rsidR="004358C5" w:rsidRPr="00EC07CF" w:rsidRDefault="004358C5" w:rsidP="00C530E1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Provide clinical mental health advice and signposting to health and care services for functional older adults</w:t>
      </w:r>
    </w:p>
    <w:p w14:paraId="2B79C744" w14:textId="77777777" w:rsidR="00C530E1" w:rsidRPr="00EC07CF" w:rsidRDefault="00793360" w:rsidP="00C530E1">
      <w:pPr>
        <w:spacing w:line="360" w:lineRule="auto"/>
        <w:rPr>
          <w:rFonts w:ascii="Arial" w:hAnsi="Arial" w:cs="Arial"/>
          <w:b/>
        </w:rPr>
      </w:pPr>
      <w:r w:rsidRPr="00EC07CF">
        <w:rPr>
          <w:rFonts w:ascii="Arial" w:hAnsi="Arial" w:cs="Arial"/>
          <w:b/>
        </w:rPr>
        <w:t>Client Group and Access Criteria</w:t>
      </w:r>
    </w:p>
    <w:p w14:paraId="79DE3758" w14:textId="7DF4A75A" w:rsidR="00C530E1" w:rsidRPr="00EC07CF" w:rsidRDefault="00F7110B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FIRST</w:t>
      </w:r>
      <w:r w:rsidR="003A57C4" w:rsidRPr="00EC07CF">
        <w:rPr>
          <w:rFonts w:ascii="Arial" w:hAnsi="Arial" w:cs="Arial"/>
        </w:rPr>
        <w:t xml:space="preserve"> </w:t>
      </w:r>
      <w:r w:rsidR="00397884" w:rsidRPr="00EC07CF">
        <w:rPr>
          <w:rFonts w:ascii="Arial" w:hAnsi="Arial" w:cs="Arial"/>
        </w:rPr>
        <w:t xml:space="preserve">covers the </w:t>
      </w:r>
      <w:r w:rsidR="003D30B1" w:rsidRPr="00EC07CF">
        <w:rPr>
          <w:rFonts w:ascii="Arial" w:hAnsi="Arial" w:cs="Arial"/>
        </w:rPr>
        <w:t xml:space="preserve">functional </w:t>
      </w:r>
      <w:r w:rsidR="00397884" w:rsidRPr="00EC07CF">
        <w:rPr>
          <w:rFonts w:ascii="Arial" w:hAnsi="Arial" w:cs="Arial"/>
        </w:rPr>
        <w:t xml:space="preserve">older adult </w:t>
      </w:r>
      <w:r w:rsidR="00793360" w:rsidRPr="00EC07CF">
        <w:rPr>
          <w:rFonts w:ascii="Arial" w:hAnsi="Arial" w:cs="Arial"/>
        </w:rPr>
        <w:t>po</w:t>
      </w:r>
      <w:r w:rsidR="00397884" w:rsidRPr="00EC07CF">
        <w:rPr>
          <w:rFonts w:ascii="Arial" w:hAnsi="Arial" w:cs="Arial"/>
        </w:rPr>
        <w:t xml:space="preserve">pulations of </w:t>
      </w:r>
      <w:proofErr w:type="gramStart"/>
      <w:r w:rsidR="00397884" w:rsidRPr="00EC07CF">
        <w:rPr>
          <w:rFonts w:ascii="Arial" w:hAnsi="Arial" w:cs="Arial"/>
        </w:rPr>
        <w:t>Basildon ,Brentwood</w:t>
      </w:r>
      <w:proofErr w:type="gramEnd"/>
      <w:r w:rsidR="00397884" w:rsidRPr="00EC07CF">
        <w:rPr>
          <w:rFonts w:ascii="Arial" w:hAnsi="Arial" w:cs="Arial"/>
        </w:rPr>
        <w:t xml:space="preserve"> and Thurrock areas </w:t>
      </w:r>
      <w:r w:rsidR="003D30B1" w:rsidRPr="00EC07CF">
        <w:rPr>
          <w:rFonts w:ascii="Arial" w:hAnsi="Arial" w:cs="Arial"/>
        </w:rPr>
        <w:t>and the service user should</w:t>
      </w:r>
      <w:r w:rsidR="00793360" w:rsidRPr="00EC07CF">
        <w:rPr>
          <w:rFonts w:ascii="Arial" w:hAnsi="Arial" w:cs="Arial"/>
        </w:rPr>
        <w:t xml:space="preserve"> have a GP within the catchment area</w:t>
      </w:r>
      <w:r w:rsidR="00E02A44" w:rsidRPr="00EC07CF">
        <w:rPr>
          <w:rFonts w:ascii="Arial" w:hAnsi="Arial" w:cs="Arial"/>
        </w:rPr>
        <w:t>,</w:t>
      </w:r>
      <w:r w:rsidR="00793360" w:rsidRPr="00EC07CF">
        <w:rPr>
          <w:rFonts w:ascii="Arial" w:hAnsi="Arial" w:cs="Arial"/>
        </w:rPr>
        <w:t xml:space="preserve"> </w:t>
      </w:r>
      <w:r w:rsidR="003D30B1" w:rsidRPr="00EC07CF">
        <w:rPr>
          <w:rFonts w:ascii="Arial" w:hAnsi="Arial" w:cs="Arial"/>
        </w:rPr>
        <w:t xml:space="preserve">however support will be considered for those temporarily residing in the area if appropriate. </w:t>
      </w:r>
      <w:r w:rsidR="00793360" w:rsidRPr="00EC07CF">
        <w:rPr>
          <w:rFonts w:ascii="Arial" w:hAnsi="Arial" w:cs="Arial"/>
        </w:rPr>
        <w:t xml:space="preserve"> </w:t>
      </w:r>
    </w:p>
    <w:p w14:paraId="5CFE1B49" w14:textId="297ED93F" w:rsidR="00397884" w:rsidRPr="00EC07CF" w:rsidRDefault="00793360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The team is available 7 days a</w:t>
      </w:r>
      <w:r w:rsidR="00397884" w:rsidRPr="00EC07CF">
        <w:rPr>
          <w:rFonts w:ascii="Arial" w:hAnsi="Arial" w:cs="Arial"/>
        </w:rPr>
        <w:t xml:space="preserve"> week, operating from 0800 to 20</w:t>
      </w:r>
      <w:r w:rsidR="003D30B1" w:rsidRPr="00EC07CF">
        <w:rPr>
          <w:rFonts w:ascii="Arial" w:hAnsi="Arial" w:cs="Arial"/>
        </w:rPr>
        <w:t xml:space="preserve">00. Outside these hours access to mental health support with no medical need will be through CRS 111 option 2. </w:t>
      </w:r>
      <w:r w:rsidR="00397884" w:rsidRPr="00EC07CF">
        <w:rPr>
          <w:rFonts w:ascii="Arial" w:hAnsi="Arial" w:cs="Arial"/>
        </w:rPr>
        <w:t xml:space="preserve"> </w:t>
      </w:r>
      <w:r w:rsidR="00F7110B" w:rsidRPr="00EC07CF">
        <w:rPr>
          <w:rFonts w:ascii="Arial" w:hAnsi="Arial" w:cs="Arial"/>
        </w:rPr>
        <w:t>FIRST</w:t>
      </w:r>
      <w:r w:rsidR="003D30B1" w:rsidRPr="00EC07CF">
        <w:rPr>
          <w:rFonts w:ascii="Arial" w:hAnsi="Arial" w:cs="Arial"/>
        </w:rPr>
        <w:t xml:space="preserve"> will ensure handover of patients open to F</w:t>
      </w:r>
      <w:r w:rsidR="00E02A44" w:rsidRPr="00EC07CF">
        <w:rPr>
          <w:rFonts w:ascii="Arial" w:hAnsi="Arial" w:cs="Arial"/>
        </w:rPr>
        <w:t>IRST</w:t>
      </w:r>
      <w:r w:rsidR="003D30B1" w:rsidRPr="00EC07CF">
        <w:rPr>
          <w:rFonts w:ascii="Arial" w:hAnsi="Arial" w:cs="Arial"/>
        </w:rPr>
        <w:t xml:space="preserve"> is shared with CRS at the end of each day. Patients that require to attend ED due to a medical need will be seen by the Mental He</w:t>
      </w:r>
      <w:r w:rsidR="00E02A44" w:rsidRPr="00EC07CF">
        <w:rPr>
          <w:rFonts w:ascii="Arial" w:hAnsi="Arial" w:cs="Arial"/>
        </w:rPr>
        <w:t>alth Liaison Team and referred</w:t>
      </w:r>
      <w:r w:rsidR="003D30B1" w:rsidRPr="00EC07CF">
        <w:rPr>
          <w:rFonts w:ascii="Arial" w:hAnsi="Arial" w:cs="Arial"/>
        </w:rPr>
        <w:t xml:space="preserve"> to FIRST if appropriate or if admission is considered. </w:t>
      </w:r>
    </w:p>
    <w:p w14:paraId="3ECB1D79" w14:textId="77777777" w:rsidR="00C530E1" w:rsidRPr="00EC07CF" w:rsidRDefault="00C530E1" w:rsidP="00C530E1">
      <w:pPr>
        <w:spacing w:line="360" w:lineRule="auto"/>
        <w:rPr>
          <w:rFonts w:ascii="Arial" w:hAnsi="Arial" w:cs="Arial"/>
          <w:b/>
          <w:u w:val="single"/>
        </w:rPr>
      </w:pPr>
      <w:r w:rsidRPr="00EC07CF">
        <w:rPr>
          <w:rFonts w:ascii="Arial" w:hAnsi="Arial" w:cs="Arial"/>
          <w:b/>
          <w:u w:val="single"/>
        </w:rPr>
        <w:t xml:space="preserve">Access Criteria </w:t>
      </w:r>
    </w:p>
    <w:p w14:paraId="10BB192A" w14:textId="19176DA9" w:rsidR="008223B4" w:rsidRPr="00EC07CF" w:rsidRDefault="00D87379" w:rsidP="008223B4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lastRenderedPageBreak/>
        <w:t>FIRST</w:t>
      </w:r>
      <w:r w:rsidR="00793360" w:rsidRPr="00EC07CF">
        <w:rPr>
          <w:rFonts w:ascii="Arial" w:hAnsi="Arial" w:cs="Arial"/>
        </w:rPr>
        <w:t xml:space="preserve"> acc</w:t>
      </w:r>
      <w:r w:rsidR="00397884" w:rsidRPr="00EC07CF">
        <w:rPr>
          <w:rFonts w:ascii="Arial" w:hAnsi="Arial" w:cs="Arial"/>
        </w:rPr>
        <w:t>epts referrals for those aged 70</w:t>
      </w:r>
      <w:r w:rsidR="00793360" w:rsidRPr="00EC07CF">
        <w:rPr>
          <w:rFonts w:ascii="Arial" w:hAnsi="Arial" w:cs="Arial"/>
        </w:rPr>
        <w:t xml:space="preserve"> years and over who have had a</w:t>
      </w:r>
      <w:r w:rsidR="008223B4" w:rsidRPr="00EC07CF">
        <w:rPr>
          <w:rFonts w:ascii="Arial" w:hAnsi="Arial" w:cs="Arial"/>
        </w:rPr>
        <w:t xml:space="preserve"> face to face</w:t>
      </w:r>
      <w:r w:rsidR="00EC07CF" w:rsidRPr="00EC07CF">
        <w:rPr>
          <w:rFonts w:ascii="Arial" w:hAnsi="Arial" w:cs="Arial"/>
        </w:rPr>
        <w:t xml:space="preserve"> </w:t>
      </w:r>
      <w:r w:rsidR="00793360" w:rsidRPr="00EC07CF">
        <w:rPr>
          <w:rFonts w:ascii="Arial" w:hAnsi="Arial" w:cs="Arial"/>
        </w:rPr>
        <w:t xml:space="preserve">assessment by a </w:t>
      </w:r>
      <w:r w:rsidR="00EC07CF" w:rsidRPr="00EC07CF">
        <w:rPr>
          <w:rFonts w:ascii="Arial" w:hAnsi="Arial" w:cs="Arial"/>
        </w:rPr>
        <w:t>health or care professional</w:t>
      </w:r>
      <w:r w:rsidR="00793360" w:rsidRPr="00EC07CF">
        <w:rPr>
          <w:rFonts w:ascii="Arial" w:hAnsi="Arial" w:cs="Arial"/>
        </w:rPr>
        <w:t xml:space="preserve"> in the last 24 hours and the following:</w:t>
      </w:r>
    </w:p>
    <w:p w14:paraId="3237ABF2" w14:textId="4203D840" w:rsidR="00793360" w:rsidRPr="00EC07CF" w:rsidRDefault="00793360" w:rsidP="00C530E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Are experiencing an acute and severe deterioration in </w:t>
      </w:r>
      <w:r w:rsidR="008223B4" w:rsidRPr="00EC07CF">
        <w:rPr>
          <w:rFonts w:ascii="Arial" w:hAnsi="Arial" w:cs="Arial"/>
        </w:rPr>
        <w:t xml:space="preserve">functional </w:t>
      </w:r>
      <w:r w:rsidRPr="00EC07CF">
        <w:rPr>
          <w:rFonts w:ascii="Arial" w:hAnsi="Arial" w:cs="Arial"/>
        </w:rPr>
        <w:t>mental health</w:t>
      </w:r>
      <w:r w:rsidR="008223B4" w:rsidRPr="00EC07CF">
        <w:rPr>
          <w:rFonts w:ascii="Arial" w:hAnsi="Arial" w:cs="Arial"/>
        </w:rPr>
        <w:t xml:space="preserve"> including those with e</w:t>
      </w:r>
      <w:r w:rsidR="00EC07CF" w:rsidRPr="00EC07CF">
        <w:rPr>
          <w:rFonts w:ascii="Arial" w:hAnsi="Arial" w:cs="Arial"/>
        </w:rPr>
        <w:t>xisting co-morbidities such as</w:t>
      </w:r>
      <w:r w:rsidR="008223B4" w:rsidRPr="00EC07CF">
        <w:rPr>
          <w:rFonts w:ascii="Arial" w:hAnsi="Arial" w:cs="Arial"/>
        </w:rPr>
        <w:t xml:space="preserve"> physical health, and </w:t>
      </w:r>
      <w:r w:rsidR="00EC07CF" w:rsidRPr="00EC07CF">
        <w:rPr>
          <w:rFonts w:ascii="Arial" w:hAnsi="Arial" w:cs="Arial"/>
        </w:rPr>
        <w:t xml:space="preserve">mild </w:t>
      </w:r>
      <w:r w:rsidR="008223B4" w:rsidRPr="00EC07CF">
        <w:rPr>
          <w:rFonts w:ascii="Arial" w:hAnsi="Arial" w:cs="Arial"/>
        </w:rPr>
        <w:t>cognitive decline.</w:t>
      </w:r>
    </w:p>
    <w:p w14:paraId="1CCC21C8" w14:textId="089E892F" w:rsidR="00793360" w:rsidRPr="00EC07CF" w:rsidRDefault="00793360" w:rsidP="00C530E1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Are considered at risk of admission to psychiatric hospital or at</w:t>
      </w:r>
      <w:r w:rsidR="00397884" w:rsidRPr="00EC07CF">
        <w:rPr>
          <w:rFonts w:ascii="Arial" w:hAnsi="Arial" w:cs="Arial"/>
        </w:rPr>
        <w:t xml:space="preserve"> </w:t>
      </w:r>
      <w:r w:rsidRPr="00EC07CF">
        <w:rPr>
          <w:rFonts w:ascii="Arial" w:hAnsi="Arial" w:cs="Arial"/>
        </w:rPr>
        <w:t>risk of compromising their current placement without additional intensive</w:t>
      </w:r>
      <w:r w:rsidR="00397884" w:rsidRPr="00EC07CF">
        <w:rPr>
          <w:rFonts w:ascii="Arial" w:hAnsi="Arial" w:cs="Arial"/>
        </w:rPr>
        <w:t xml:space="preserve"> </w:t>
      </w:r>
      <w:r w:rsidRPr="00EC07CF">
        <w:rPr>
          <w:rFonts w:ascii="Arial" w:hAnsi="Arial" w:cs="Arial"/>
        </w:rPr>
        <w:t>intervention for their treatable acute mental health needs.</w:t>
      </w:r>
    </w:p>
    <w:p w14:paraId="4104D4C5" w14:textId="63B42757" w:rsidR="00EF01F7" w:rsidRPr="00EC07CF" w:rsidRDefault="00793360" w:rsidP="008223B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Present an acute and significant risk to themselves or others.</w:t>
      </w:r>
    </w:p>
    <w:p w14:paraId="11562A8C" w14:textId="30E32144" w:rsidR="008223B4" w:rsidRPr="00EC07CF" w:rsidRDefault="008223B4" w:rsidP="008223B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Present as an imminent risk of relapse due to non-concordance and/or historical relapse indicators. </w:t>
      </w:r>
    </w:p>
    <w:p w14:paraId="343B6F5C" w14:textId="2B7E4F5D" w:rsidR="00C530E1" w:rsidRPr="00EC07CF" w:rsidRDefault="00EC07CF" w:rsidP="00EC07CF">
      <w:pPr>
        <w:spacing w:line="360" w:lineRule="auto"/>
        <w:rPr>
          <w:rFonts w:ascii="Arial" w:hAnsi="Arial" w:cs="Arial"/>
        </w:rPr>
      </w:pPr>
      <w:r w:rsidRPr="00EC07CF">
        <w:rPr>
          <w:rFonts w:ascii="Arial" w:eastAsia="Calibri" w:hAnsi="Arial" w:cs="Arial"/>
        </w:rPr>
        <w:t>In addition to the above criteria, the team can accept referrals for a person aged 65-70 who is frail. Frailty will be determined utilising the criteria set out for admission to EPUT older adult inpatient wards MHOP28 which includes all of the following - Presence of 2 or more chronic long term health conditions, Polypharmacy: more than 5 medications, and a Rockwood score greater than 5</w:t>
      </w:r>
    </w:p>
    <w:p w14:paraId="41FE039F" w14:textId="77777777" w:rsidR="00EC07CF" w:rsidRDefault="00D87379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FIRST </w:t>
      </w:r>
      <w:r w:rsidR="00793360" w:rsidRPr="00EC07CF">
        <w:rPr>
          <w:rFonts w:ascii="Arial" w:hAnsi="Arial" w:cs="Arial"/>
        </w:rPr>
        <w:t>can take referrals from</w:t>
      </w:r>
      <w:r w:rsidR="00EC07CF">
        <w:rPr>
          <w:rFonts w:ascii="Arial" w:hAnsi="Arial" w:cs="Arial"/>
        </w:rPr>
        <w:t xml:space="preserve"> the following sources: </w:t>
      </w:r>
    </w:p>
    <w:p w14:paraId="6126B622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Community adult and old age Mental Health Teams</w:t>
      </w:r>
    </w:p>
    <w:p w14:paraId="25261703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AMHP (Approved Mental Health Practitioners) service</w:t>
      </w:r>
    </w:p>
    <w:p w14:paraId="414D8DB4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On call doctors (EPUT)</w:t>
      </w:r>
    </w:p>
    <w:p w14:paraId="57421465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Outpatient clinics</w:t>
      </w:r>
    </w:p>
    <w:p w14:paraId="1D155703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Mental Health Assessment Unit</w:t>
      </w:r>
    </w:p>
    <w:p w14:paraId="56B7CC47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Mental Health Liaison Team</w:t>
      </w:r>
    </w:p>
    <w:p w14:paraId="6424B6DA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Inpatients wards</w:t>
      </w:r>
    </w:p>
    <w:p w14:paraId="6F87BB15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Section 136 suites</w:t>
      </w:r>
    </w:p>
    <w:p w14:paraId="4521186E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Crisis Response Service / 111 option 2</w:t>
      </w:r>
    </w:p>
    <w:p w14:paraId="21B2FAEC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Primary Care Nurses</w:t>
      </w:r>
    </w:p>
    <w:p w14:paraId="6A50E3BB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Criminal Justice Mental Health and Liaison Team</w:t>
      </w:r>
    </w:p>
    <w:p w14:paraId="3C3D7F62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Community Nursing services</w:t>
      </w:r>
    </w:p>
    <w:p w14:paraId="1E4CB582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 xml:space="preserve">Police </w:t>
      </w:r>
    </w:p>
    <w:p w14:paraId="7FDC0D12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Ambulance</w:t>
      </w:r>
    </w:p>
    <w:p w14:paraId="37EE6B5E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Care Homes</w:t>
      </w:r>
    </w:p>
    <w:p w14:paraId="5099CA7E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GP’s</w:t>
      </w:r>
    </w:p>
    <w:p w14:paraId="36FA1958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Social care</w:t>
      </w:r>
    </w:p>
    <w:p w14:paraId="33AB0914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Drug and alcohol services</w:t>
      </w:r>
    </w:p>
    <w:p w14:paraId="43882260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 xml:space="preserve">Emerging frailty services (virtual frailty wards) </w:t>
      </w:r>
    </w:p>
    <w:p w14:paraId="589B9C1C" w14:textId="77777777" w:rsidR="00EC07CF" w:rsidRPr="00EC07CF" w:rsidRDefault="00EC07CF" w:rsidP="00EC07C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Times New Roman" w:hAnsi="Arial" w:cs="Arial"/>
          <w:lang w:eastAsia="en-GB"/>
        </w:rPr>
      </w:pPr>
      <w:r w:rsidRPr="00EC07CF">
        <w:rPr>
          <w:rFonts w:ascii="Arial" w:eastAsia="Times New Roman" w:hAnsi="Arial" w:cs="Arial"/>
          <w:lang w:eastAsia="en-GB"/>
        </w:rPr>
        <w:t>UEC</w:t>
      </w:r>
    </w:p>
    <w:p w14:paraId="7D5F0A0A" w14:textId="77777777" w:rsidR="00EC07CF" w:rsidRDefault="00EC07CF" w:rsidP="00C530E1">
      <w:pPr>
        <w:spacing w:line="360" w:lineRule="auto"/>
        <w:rPr>
          <w:rFonts w:ascii="Arial" w:hAnsi="Arial" w:cs="Arial"/>
        </w:rPr>
      </w:pPr>
    </w:p>
    <w:p w14:paraId="1C87BA88" w14:textId="6589E521" w:rsidR="00C530E1" w:rsidRPr="00EC07CF" w:rsidRDefault="00C530E1" w:rsidP="00B37D9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lastRenderedPageBreak/>
        <w:t xml:space="preserve">Responsibility </w:t>
      </w:r>
      <w:r w:rsidR="00793360" w:rsidRPr="00EC07CF">
        <w:rPr>
          <w:rFonts w:ascii="Arial" w:hAnsi="Arial" w:cs="Arial"/>
        </w:rPr>
        <w:t>for care remains with the referring team</w:t>
      </w:r>
      <w:r w:rsidR="00D87379" w:rsidRPr="00EC07CF">
        <w:rPr>
          <w:rFonts w:ascii="Arial" w:hAnsi="Arial" w:cs="Arial"/>
        </w:rPr>
        <w:t xml:space="preserve"> </w:t>
      </w:r>
      <w:r w:rsidR="00793360" w:rsidRPr="00EC07CF">
        <w:rPr>
          <w:rFonts w:ascii="Arial" w:hAnsi="Arial" w:cs="Arial"/>
        </w:rPr>
        <w:t xml:space="preserve">until </w:t>
      </w:r>
      <w:r w:rsidR="00D87379" w:rsidRPr="00EC07CF">
        <w:rPr>
          <w:rFonts w:ascii="Arial" w:hAnsi="Arial" w:cs="Arial"/>
        </w:rPr>
        <w:t xml:space="preserve">taken on for treatment by FIRST </w:t>
      </w:r>
      <w:r w:rsidR="008223B4" w:rsidRPr="00EC07CF">
        <w:rPr>
          <w:rFonts w:ascii="Arial" w:hAnsi="Arial" w:cs="Arial"/>
        </w:rPr>
        <w:t xml:space="preserve">if the patient is care co-ordinated the </w:t>
      </w:r>
      <w:r w:rsidR="00793360" w:rsidRPr="00EC07CF">
        <w:rPr>
          <w:rFonts w:ascii="Arial" w:hAnsi="Arial" w:cs="Arial"/>
        </w:rPr>
        <w:t>expectation that joined up workin</w:t>
      </w:r>
      <w:r w:rsidR="005E3151" w:rsidRPr="00EC07CF">
        <w:rPr>
          <w:rFonts w:ascii="Arial" w:hAnsi="Arial" w:cs="Arial"/>
        </w:rPr>
        <w:t>g will continue regardless of the source of referral</w:t>
      </w:r>
      <w:r w:rsidRPr="00EC07CF">
        <w:rPr>
          <w:rFonts w:ascii="Arial" w:hAnsi="Arial" w:cs="Arial"/>
        </w:rPr>
        <w:t>.</w:t>
      </w:r>
    </w:p>
    <w:p w14:paraId="1E0BB6EB" w14:textId="762810C1" w:rsidR="00C530E1" w:rsidRPr="00EC07CF" w:rsidRDefault="00793360" w:rsidP="00B37D9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The service user should be</w:t>
      </w:r>
      <w:r w:rsidR="00D87379" w:rsidRPr="00EC07CF">
        <w:rPr>
          <w:rFonts w:ascii="Arial" w:hAnsi="Arial" w:cs="Arial"/>
        </w:rPr>
        <w:t xml:space="preserve"> aware of</w:t>
      </w:r>
      <w:r w:rsidR="005E3151" w:rsidRPr="00EC07CF">
        <w:rPr>
          <w:rFonts w:ascii="Arial" w:hAnsi="Arial" w:cs="Arial"/>
        </w:rPr>
        <w:t>,</w:t>
      </w:r>
      <w:r w:rsidR="00D87379" w:rsidRPr="00EC07CF">
        <w:rPr>
          <w:rFonts w:ascii="Arial" w:hAnsi="Arial" w:cs="Arial"/>
        </w:rPr>
        <w:t xml:space="preserve"> </w:t>
      </w:r>
      <w:r w:rsidR="008223B4" w:rsidRPr="00EC07CF">
        <w:rPr>
          <w:rFonts w:ascii="Arial" w:hAnsi="Arial" w:cs="Arial"/>
        </w:rPr>
        <w:t xml:space="preserve">and have capacity to consent to </w:t>
      </w:r>
      <w:r w:rsidR="00D87379" w:rsidRPr="00EC07CF">
        <w:rPr>
          <w:rFonts w:ascii="Arial" w:hAnsi="Arial" w:cs="Arial"/>
        </w:rPr>
        <w:t>the</w:t>
      </w:r>
      <w:r w:rsidR="008223B4" w:rsidRPr="00EC07CF">
        <w:rPr>
          <w:rFonts w:ascii="Arial" w:hAnsi="Arial" w:cs="Arial"/>
        </w:rPr>
        <w:t xml:space="preserve"> referral to FIRST.</w:t>
      </w:r>
    </w:p>
    <w:p w14:paraId="42752219" w14:textId="04FD623B" w:rsidR="00C530E1" w:rsidRPr="00EC07CF" w:rsidRDefault="00793360" w:rsidP="00B37D9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It would be appropriate to discuss possible outcomes from this referral. However it should be made clear that the actual outcome will be dependent on the assess</w:t>
      </w:r>
      <w:r w:rsidR="00D87379" w:rsidRPr="00EC07CF">
        <w:rPr>
          <w:rFonts w:ascii="Arial" w:hAnsi="Arial" w:cs="Arial"/>
        </w:rPr>
        <w:t>ment by FIRST.</w:t>
      </w:r>
      <w:r w:rsidR="005E3151" w:rsidRPr="00EC07CF">
        <w:rPr>
          <w:rFonts w:ascii="Arial" w:hAnsi="Arial" w:cs="Arial"/>
        </w:rPr>
        <w:t xml:space="preserve"> Patients should not be offered/promised admission to hospital before the gatekeeping assessment is completed by FIRST. </w:t>
      </w:r>
    </w:p>
    <w:p w14:paraId="22A9F2EC" w14:textId="77777777" w:rsidR="00C530E1" w:rsidRPr="00EC07CF" w:rsidRDefault="00C530E1" w:rsidP="00B37D9E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Care co-ordinators will be expected to have increased their input prior to referral.</w:t>
      </w:r>
    </w:p>
    <w:p w14:paraId="4153753E" w14:textId="62147A0E" w:rsidR="00C530E1" w:rsidRPr="00EC07CF" w:rsidRDefault="00C530E1" w:rsidP="00C47566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Referrers will be required to </w:t>
      </w:r>
      <w:r w:rsidR="005E3151" w:rsidRPr="00EC07CF">
        <w:rPr>
          <w:rFonts w:ascii="Arial" w:hAnsi="Arial" w:cs="Arial"/>
        </w:rPr>
        <w:t xml:space="preserve">have completed an assessment including an updated risk assessment, </w:t>
      </w:r>
      <w:r w:rsidRPr="00EC07CF">
        <w:rPr>
          <w:rFonts w:ascii="Arial" w:hAnsi="Arial" w:cs="Arial"/>
        </w:rPr>
        <w:t>notes should accurately reflect the course of deterioration, interventions attempted by the referring team and severity of the current presentation.</w:t>
      </w:r>
      <w:r w:rsidR="005E3151" w:rsidRPr="00EC07CF">
        <w:rPr>
          <w:rFonts w:ascii="Arial" w:hAnsi="Arial" w:cs="Arial"/>
        </w:rPr>
        <w:t xml:space="preserve"> Referrals from Mental Health Liaison Teams, CRS and Inpatient wards should be 2.1 (Mobius) V3 (Paris) dependant on the local system. </w:t>
      </w:r>
    </w:p>
    <w:p w14:paraId="39C59361" w14:textId="77777777" w:rsidR="00C530E1" w:rsidRPr="00EC07CF" w:rsidRDefault="00D87379" w:rsidP="00C530E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FIRST </w:t>
      </w:r>
      <w:r w:rsidR="00793360" w:rsidRPr="00EC07CF">
        <w:rPr>
          <w:rFonts w:ascii="Arial" w:hAnsi="Arial" w:cs="Arial"/>
        </w:rPr>
        <w:t xml:space="preserve">can take referrals for service users to have a course of ECT (not maintenance sessions) while remaining in the community if they are living with a carer or in a care home and are able to make suitable travel arrangements. </w:t>
      </w:r>
    </w:p>
    <w:p w14:paraId="6BB3D17E" w14:textId="32742510" w:rsidR="00793360" w:rsidRPr="00EC07CF" w:rsidRDefault="00793360" w:rsidP="00C530E1">
      <w:pPr>
        <w:pStyle w:val="ListParagraph"/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This faci</w:t>
      </w:r>
      <w:r w:rsidR="00D87379" w:rsidRPr="00EC07CF">
        <w:rPr>
          <w:rFonts w:ascii="Arial" w:hAnsi="Arial" w:cs="Arial"/>
        </w:rPr>
        <w:t xml:space="preserve">lity will be dependent on FIRST </w:t>
      </w:r>
      <w:r w:rsidRPr="00EC07CF">
        <w:rPr>
          <w:rFonts w:ascii="Arial" w:hAnsi="Arial" w:cs="Arial"/>
        </w:rPr>
        <w:t>caseload at the time given the substantial commitment of medical provision required.</w:t>
      </w:r>
    </w:p>
    <w:p w14:paraId="2AA89E0D" w14:textId="1DF4C584" w:rsidR="00E02A44" w:rsidRPr="00EC07CF" w:rsidRDefault="00E02A44" w:rsidP="00E02A44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FIRST will provide intensive support and interventions typically lasting between 2-6 weeks. </w:t>
      </w:r>
    </w:p>
    <w:p w14:paraId="7055EDD3" w14:textId="0B9A17F7" w:rsidR="00C530E1" w:rsidRPr="00EC07CF" w:rsidRDefault="00793360" w:rsidP="00C530E1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Service u</w:t>
      </w:r>
      <w:r w:rsidR="00D87379" w:rsidRPr="00EC07CF">
        <w:rPr>
          <w:rFonts w:ascii="Arial" w:hAnsi="Arial" w:cs="Arial"/>
        </w:rPr>
        <w:t xml:space="preserve">sers should be referred to </w:t>
      </w:r>
      <w:r w:rsidR="00C530E1" w:rsidRPr="00EC07CF">
        <w:rPr>
          <w:rFonts w:ascii="Arial" w:hAnsi="Arial" w:cs="Arial"/>
        </w:rPr>
        <w:t>FIRST if</w:t>
      </w:r>
      <w:r w:rsidRPr="00EC07CF">
        <w:rPr>
          <w:rFonts w:ascii="Arial" w:hAnsi="Arial" w:cs="Arial"/>
        </w:rPr>
        <w:t xml:space="preserve"> they are referred for MHA</w:t>
      </w:r>
      <w:r w:rsidR="00D87379" w:rsidRPr="00EC07CF">
        <w:rPr>
          <w:rFonts w:ascii="Arial" w:hAnsi="Arial" w:cs="Arial"/>
        </w:rPr>
        <w:t xml:space="preserve"> </w:t>
      </w:r>
      <w:r w:rsidRPr="00EC07CF">
        <w:rPr>
          <w:rFonts w:ascii="Arial" w:hAnsi="Arial" w:cs="Arial"/>
        </w:rPr>
        <w:t>Assessment</w:t>
      </w:r>
      <w:r w:rsidR="005E3151" w:rsidRPr="00EC07CF">
        <w:rPr>
          <w:rFonts w:ascii="Arial" w:hAnsi="Arial" w:cs="Arial"/>
        </w:rPr>
        <w:t xml:space="preserve"> </w:t>
      </w:r>
      <w:proofErr w:type="gramStart"/>
      <w:r w:rsidR="005E3151" w:rsidRPr="00EC07CF">
        <w:rPr>
          <w:rFonts w:ascii="Arial" w:hAnsi="Arial" w:cs="Arial"/>
        </w:rPr>
        <w:t>as</w:t>
      </w:r>
      <w:proofErr w:type="gramEnd"/>
      <w:r w:rsidR="005E3151" w:rsidRPr="00EC07CF">
        <w:rPr>
          <w:rFonts w:ascii="Arial" w:hAnsi="Arial" w:cs="Arial"/>
        </w:rPr>
        <w:t xml:space="preserve"> part of the gatekeeping function demonstrating consideration of the least restrictive option</w:t>
      </w:r>
      <w:r w:rsidRPr="00EC07CF">
        <w:rPr>
          <w:rFonts w:ascii="Arial" w:hAnsi="Arial" w:cs="Arial"/>
        </w:rPr>
        <w:t xml:space="preserve">. </w:t>
      </w:r>
    </w:p>
    <w:p w14:paraId="2B91B203" w14:textId="77777777" w:rsidR="00C530E1" w:rsidRPr="00EC07CF" w:rsidRDefault="00C530E1" w:rsidP="00C530E1">
      <w:pPr>
        <w:pStyle w:val="ListParagraph"/>
        <w:spacing w:line="360" w:lineRule="auto"/>
        <w:rPr>
          <w:rFonts w:ascii="Arial" w:hAnsi="Arial" w:cs="Arial"/>
        </w:rPr>
      </w:pPr>
    </w:p>
    <w:p w14:paraId="0F66E865" w14:textId="77777777" w:rsidR="00793360" w:rsidRPr="00EC07CF" w:rsidRDefault="00793360" w:rsidP="000A601C">
      <w:pPr>
        <w:pStyle w:val="ListParagraph"/>
        <w:spacing w:line="360" w:lineRule="auto"/>
        <w:ind w:left="0"/>
        <w:rPr>
          <w:rFonts w:ascii="Arial" w:hAnsi="Arial" w:cs="Arial"/>
        </w:rPr>
      </w:pPr>
      <w:r w:rsidRPr="00EC07CF">
        <w:rPr>
          <w:rFonts w:ascii="Arial" w:hAnsi="Arial" w:cs="Arial"/>
        </w:rPr>
        <w:t>If a first recommendation for formal detention has been completed</w:t>
      </w:r>
      <w:r w:rsidR="00D87379" w:rsidRPr="00EC07CF">
        <w:rPr>
          <w:rFonts w:ascii="Arial" w:hAnsi="Arial" w:cs="Arial"/>
        </w:rPr>
        <w:t xml:space="preserve"> prior to FIRST  </w:t>
      </w:r>
      <w:r w:rsidRPr="00EC07CF">
        <w:rPr>
          <w:rFonts w:ascii="Arial" w:hAnsi="Arial" w:cs="Arial"/>
        </w:rPr>
        <w:t xml:space="preserve"> input, the process of arranging MHA Assessment cannot be</w:t>
      </w:r>
      <w:r w:rsidR="00D87379" w:rsidRPr="00EC07CF">
        <w:rPr>
          <w:rFonts w:ascii="Arial" w:hAnsi="Arial" w:cs="Arial"/>
        </w:rPr>
        <w:t xml:space="preserve"> delayed. The FIRST</w:t>
      </w:r>
      <w:r w:rsidRPr="00EC07CF">
        <w:rPr>
          <w:rFonts w:ascii="Arial" w:hAnsi="Arial" w:cs="Arial"/>
        </w:rPr>
        <w:t xml:space="preserve"> care pathway and MHA Assessment pathways are</w:t>
      </w:r>
      <w:r w:rsidR="00D87379" w:rsidRPr="00EC07CF">
        <w:rPr>
          <w:rFonts w:ascii="Arial" w:hAnsi="Arial" w:cs="Arial"/>
        </w:rPr>
        <w:t xml:space="preserve"> </w:t>
      </w:r>
      <w:r w:rsidRPr="00EC07CF">
        <w:rPr>
          <w:rFonts w:ascii="Arial" w:hAnsi="Arial" w:cs="Arial"/>
        </w:rPr>
        <w:t>independent processes that will run in parallel. Depending on the individual clinical</w:t>
      </w:r>
      <w:r w:rsidR="00D87379" w:rsidRPr="00EC07CF">
        <w:rPr>
          <w:rFonts w:ascii="Arial" w:hAnsi="Arial" w:cs="Arial"/>
        </w:rPr>
        <w:t xml:space="preserve"> </w:t>
      </w:r>
      <w:r w:rsidRPr="00EC07CF">
        <w:rPr>
          <w:rFonts w:ascii="Arial" w:hAnsi="Arial" w:cs="Arial"/>
        </w:rPr>
        <w:t xml:space="preserve">circumstances, </w:t>
      </w:r>
      <w:r w:rsidR="00D87379" w:rsidRPr="00EC07CF">
        <w:rPr>
          <w:rFonts w:ascii="Arial" w:hAnsi="Arial" w:cs="Arial"/>
        </w:rPr>
        <w:t>FIRST</w:t>
      </w:r>
      <w:r w:rsidRPr="00EC07CF">
        <w:rPr>
          <w:rFonts w:ascii="Arial" w:hAnsi="Arial" w:cs="Arial"/>
        </w:rPr>
        <w:t xml:space="preserve"> may attempt to engage the service user prior to MHA</w:t>
      </w:r>
      <w:r w:rsidR="00D87379" w:rsidRPr="00EC07CF">
        <w:rPr>
          <w:rFonts w:ascii="Arial" w:hAnsi="Arial" w:cs="Arial"/>
        </w:rPr>
        <w:t xml:space="preserve"> </w:t>
      </w:r>
      <w:r w:rsidRPr="00EC07CF">
        <w:rPr>
          <w:rFonts w:ascii="Arial" w:hAnsi="Arial" w:cs="Arial"/>
        </w:rPr>
        <w:t>Assessment, attend the MHA Assessment to determine via</w:t>
      </w:r>
      <w:bookmarkStart w:id="0" w:name="_GoBack"/>
      <w:bookmarkEnd w:id="0"/>
      <w:r w:rsidRPr="00EC07CF">
        <w:rPr>
          <w:rFonts w:ascii="Arial" w:hAnsi="Arial" w:cs="Arial"/>
        </w:rPr>
        <w:t>bility of community</w:t>
      </w:r>
      <w:r w:rsidR="00D87379" w:rsidRPr="00EC07CF">
        <w:rPr>
          <w:rFonts w:ascii="Arial" w:hAnsi="Arial" w:cs="Arial"/>
        </w:rPr>
        <w:t xml:space="preserve"> </w:t>
      </w:r>
      <w:r w:rsidRPr="00EC07CF">
        <w:rPr>
          <w:rFonts w:ascii="Arial" w:hAnsi="Arial" w:cs="Arial"/>
        </w:rPr>
        <w:t>treatment or not attend MHA Assessment and complete an administrative</w:t>
      </w:r>
      <w:r w:rsidR="00D87379" w:rsidRPr="00EC07CF">
        <w:rPr>
          <w:rFonts w:ascii="Arial" w:hAnsi="Arial" w:cs="Arial"/>
        </w:rPr>
        <w:t xml:space="preserve"> </w:t>
      </w:r>
      <w:r w:rsidRPr="00EC07CF">
        <w:rPr>
          <w:rFonts w:ascii="Arial" w:hAnsi="Arial" w:cs="Arial"/>
        </w:rPr>
        <w:t>gatekeeping function.</w:t>
      </w:r>
    </w:p>
    <w:p w14:paraId="79EE3338" w14:textId="77777777" w:rsidR="00C530E1" w:rsidRPr="00EC07CF" w:rsidRDefault="00C530E1" w:rsidP="00C530E1">
      <w:pPr>
        <w:spacing w:line="360" w:lineRule="auto"/>
        <w:rPr>
          <w:rFonts w:ascii="Arial" w:hAnsi="Arial" w:cs="Arial"/>
        </w:rPr>
      </w:pPr>
    </w:p>
    <w:p w14:paraId="49FC8967" w14:textId="201C1A25" w:rsidR="00EC07CF" w:rsidRPr="00EC07CF" w:rsidRDefault="00C530E1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lastRenderedPageBreak/>
        <w:t xml:space="preserve">FIRST can take referrals for in-patients from the older person in-patient wards at Rochford hospital and Thurrock hospital and Crystal </w:t>
      </w:r>
      <w:r w:rsidR="00B37D9E" w:rsidRPr="00EC07CF">
        <w:rPr>
          <w:rFonts w:ascii="Arial" w:hAnsi="Arial" w:cs="Arial"/>
        </w:rPr>
        <w:t>centre in</w:t>
      </w:r>
      <w:r w:rsidRPr="00EC07CF">
        <w:rPr>
          <w:rFonts w:ascii="Arial" w:hAnsi="Arial" w:cs="Arial"/>
        </w:rPr>
        <w:t xml:space="preserve"> orde</w:t>
      </w:r>
      <w:r w:rsidR="000A601C">
        <w:rPr>
          <w:rFonts w:ascii="Arial" w:hAnsi="Arial" w:cs="Arial"/>
        </w:rPr>
        <w:t>r to facilitate early discharge</w:t>
      </w:r>
    </w:p>
    <w:p w14:paraId="3F9D534A" w14:textId="31E2E93A" w:rsidR="00C530E1" w:rsidRPr="00EC07CF" w:rsidRDefault="00C530E1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FIRST </w:t>
      </w:r>
      <w:r w:rsidR="005E3151" w:rsidRPr="00EC07CF">
        <w:rPr>
          <w:rFonts w:ascii="Arial" w:hAnsi="Arial" w:cs="Arial"/>
        </w:rPr>
        <w:t>may receive calls from patients</w:t>
      </w:r>
      <w:r w:rsidR="00E02A44" w:rsidRPr="00EC07CF">
        <w:rPr>
          <w:rFonts w:ascii="Arial" w:hAnsi="Arial" w:cs="Arial"/>
        </w:rPr>
        <w:t>, or their carers</w:t>
      </w:r>
      <w:r w:rsidRPr="00EC07CF">
        <w:rPr>
          <w:rFonts w:ascii="Arial" w:hAnsi="Arial" w:cs="Arial"/>
        </w:rPr>
        <w:t xml:space="preserve"> if FIRST has at any time previously </w:t>
      </w:r>
      <w:r w:rsidR="005E3151" w:rsidRPr="00EC07CF">
        <w:rPr>
          <w:rFonts w:ascii="Arial" w:hAnsi="Arial" w:cs="Arial"/>
        </w:rPr>
        <w:t xml:space="preserve">worked with them. </w:t>
      </w:r>
      <w:r w:rsidR="00DE6D17" w:rsidRPr="00EC07CF">
        <w:rPr>
          <w:rFonts w:ascii="Arial" w:hAnsi="Arial" w:cs="Arial"/>
        </w:rPr>
        <w:t>T</w:t>
      </w:r>
      <w:r w:rsidR="005E3151" w:rsidRPr="00EC07CF">
        <w:rPr>
          <w:rFonts w:ascii="Arial" w:hAnsi="Arial" w:cs="Arial"/>
        </w:rPr>
        <w:t>hese</w:t>
      </w:r>
      <w:r w:rsidR="00DE6D17" w:rsidRPr="00EC07CF">
        <w:rPr>
          <w:rFonts w:ascii="Arial" w:hAnsi="Arial" w:cs="Arial"/>
        </w:rPr>
        <w:t xml:space="preserve"> calls will be taken</w:t>
      </w:r>
      <w:r w:rsidR="005E3151" w:rsidRPr="00EC07CF">
        <w:rPr>
          <w:rFonts w:ascii="Arial" w:hAnsi="Arial" w:cs="Arial"/>
        </w:rPr>
        <w:t xml:space="preserve"> by the shift co-ordinator</w:t>
      </w:r>
      <w:r w:rsidR="00DE6D17" w:rsidRPr="00EC07CF">
        <w:rPr>
          <w:rFonts w:ascii="Arial" w:hAnsi="Arial" w:cs="Arial"/>
        </w:rPr>
        <w:t xml:space="preserve"> or appropriate clinician and, in most cases will be handed over to their care co-ordinator. </w:t>
      </w:r>
      <w:r w:rsidRPr="00EC07CF">
        <w:rPr>
          <w:rFonts w:ascii="Arial" w:hAnsi="Arial" w:cs="Arial"/>
        </w:rPr>
        <w:t xml:space="preserve"> </w:t>
      </w:r>
      <w:r w:rsidR="00DE6D17" w:rsidRPr="00EC07CF">
        <w:rPr>
          <w:rFonts w:ascii="Arial" w:hAnsi="Arial" w:cs="Arial"/>
        </w:rPr>
        <w:t xml:space="preserve">Occasionally it may be appropriate for FIRST to consider this as a direct referral dependant on risk, however this should not be routine practice and correct pathways should be followed.  </w:t>
      </w:r>
    </w:p>
    <w:p w14:paraId="12873EDD" w14:textId="77777777" w:rsidR="00DE6D17" w:rsidRPr="00EC07CF" w:rsidRDefault="00C530E1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Referrals to FIRST should be made by telephone only</w:t>
      </w:r>
      <w:r w:rsidR="00DE6D17" w:rsidRPr="00EC07CF">
        <w:rPr>
          <w:rFonts w:ascii="Arial" w:hAnsi="Arial" w:cs="Arial"/>
        </w:rPr>
        <w:t>, a dedicated referrals line will be manned by the shift co-ordinator (band 6 and above)</w:t>
      </w:r>
      <w:r w:rsidRPr="00EC07CF">
        <w:rPr>
          <w:rFonts w:ascii="Arial" w:hAnsi="Arial" w:cs="Arial"/>
        </w:rPr>
        <w:t>.</w:t>
      </w:r>
      <w:r w:rsidR="00F51C5D" w:rsidRPr="00EC07CF">
        <w:rPr>
          <w:rFonts w:ascii="Arial" w:hAnsi="Arial" w:cs="Arial"/>
        </w:rPr>
        <w:t xml:space="preserve"> </w:t>
      </w:r>
    </w:p>
    <w:p w14:paraId="6EF8A371" w14:textId="3330F043" w:rsidR="00DE6D17" w:rsidRPr="00EC07CF" w:rsidRDefault="00DE6D17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For MHLT and CRS out of hours assessments will need to be handed over at the beginning of the shift at 0800hrs via the referrals line. </w:t>
      </w:r>
    </w:p>
    <w:p w14:paraId="777E0950" w14:textId="1DC4E6C8" w:rsidR="00DE6D17" w:rsidRPr="00EC07CF" w:rsidRDefault="00DE6D17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Referrals from care co-ordinators should offer a joint visit with FIRST in the first instance. </w:t>
      </w:r>
    </w:p>
    <w:p w14:paraId="3FB8B643" w14:textId="44C8B2AD" w:rsidR="00C530E1" w:rsidRPr="00EC07CF" w:rsidRDefault="00793360" w:rsidP="00C530E1">
      <w:p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The </w:t>
      </w:r>
      <w:r w:rsidR="00D87379" w:rsidRPr="00EC07CF">
        <w:rPr>
          <w:rFonts w:ascii="Arial" w:hAnsi="Arial" w:cs="Arial"/>
        </w:rPr>
        <w:t>FIRST</w:t>
      </w:r>
      <w:r w:rsidR="00DE6D17" w:rsidRPr="00EC07CF">
        <w:rPr>
          <w:rFonts w:ascii="Arial" w:hAnsi="Arial" w:cs="Arial"/>
        </w:rPr>
        <w:t xml:space="preserve"> service does not exclude but will need to take additional considerations </w:t>
      </w:r>
      <w:r w:rsidR="00E02A44" w:rsidRPr="00EC07CF">
        <w:rPr>
          <w:rFonts w:ascii="Arial" w:hAnsi="Arial" w:cs="Arial"/>
        </w:rPr>
        <w:t xml:space="preserve">to the suitability of </w:t>
      </w:r>
      <w:r w:rsidR="00DE6D17" w:rsidRPr="00EC07CF">
        <w:rPr>
          <w:rFonts w:ascii="Arial" w:hAnsi="Arial" w:cs="Arial"/>
        </w:rPr>
        <w:t>referrals for the following</w:t>
      </w:r>
      <w:r w:rsidRPr="00EC07CF">
        <w:rPr>
          <w:rFonts w:ascii="Arial" w:hAnsi="Arial" w:cs="Arial"/>
        </w:rPr>
        <w:t>:</w:t>
      </w:r>
    </w:p>
    <w:p w14:paraId="5C1EA1C3" w14:textId="6B41411A" w:rsidR="00C530E1" w:rsidRPr="00EC07CF" w:rsidRDefault="00793360" w:rsidP="00B37D9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Mild anxiety disorders</w:t>
      </w:r>
      <w:r w:rsidR="00DE6D17" w:rsidRPr="00EC07CF">
        <w:rPr>
          <w:rFonts w:ascii="Arial" w:hAnsi="Arial" w:cs="Arial"/>
        </w:rPr>
        <w:t xml:space="preserve"> due to risk of dependence, and the benefits of non-medical interventions</w:t>
      </w:r>
      <w:r w:rsidRPr="00EC07CF">
        <w:rPr>
          <w:rFonts w:ascii="Arial" w:hAnsi="Arial" w:cs="Arial"/>
        </w:rPr>
        <w:t>.</w:t>
      </w:r>
    </w:p>
    <w:p w14:paraId="1E30AFFA" w14:textId="77777777" w:rsidR="00C530E1" w:rsidRPr="00EC07CF" w:rsidRDefault="00793360" w:rsidP="00B37D9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Primary diagnosis of alcohol or other substance misuse.</w:t>
      </w:r>
      <w:r w:rsidR="00F51C5D" w:rsidRPr="00EC07CF">
        <w:rPr>
          <w:rFonts w:ascii="Arial" w:hAnsi="Arial" w:cs="Arial"/>
        </w:rPr>
        <w:t xml:space="preserve"> </w:t>
      </w:r>
    </w:p>
    <w:p w14:paraId="4CDBC025" w14:textId="3873A56A" w:rsidR="00C530E1" w:rsidRPr="00EC07CF" w:rsidRDefault="00793360" w:rsidP="00B37D9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>Crisis related s</w:t>
      </w:r>
      <w:r w:rsidR="00DE6D17" w:rsidRPr="00EC07CF">
        <w:rPr>
          <w:rFonts w:ascii="Arial" w:hAnsi="Arial" w:cs="Arial"/>
        </w:rPr>
        <w:t>olely to relationship issues with no mental health component.</w:t>
      </w:r>
    </w:p>
    <w:p w14:paraId="2567195E" w14:textId="77777777" w:rsidR="00C530E1" w:rsidRPr="00EC07CF" w:rsidRDefault="00793360" w:rsidP="00B37D9E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As a substitute for care package / to </w:t>
      </w:r>
      <w:r w:rsidR="00C530E1" w:rsidRPr="00EC07CF">
        <w:rPr>
          <w:rFonts w:ascii="Arial" w:hAnsi="Arial" w:cs="Arial"/>
        </w:rPr>
        <w:t>address,</w:t>
      </w:r>
      <w:r w:rsidRPr="00EC07CF">
        <w:rPr>
          <w:rFonts w:ascii="Arial" w:hAnsi="Arial" w:cs="Arial"/>
        </w:rPr>
        <w:t xml:space="preserve"> routine care needs.</w:t>
      </w:r>
    </w:p>
    <w:p w14:paraId="155335CB" w14:textId="00FFAD9A" w:rsidR="00B37D9E" w:rsidRPr="00EC07CF" w:rsidRDefault="00793360" w:rsidP="00E02A44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</w:rPr>
      </w:pPr>
      <w:r w:rsidRPr="00EC07CF">
        <w:rPr>
          <w:rFonts w:ascii="Arial" w:hAnsi="Arial" w:cs="Arial"/>
        </w:rPr>
        <w:t xml:space="preserve">Solely for medication concordance in the </w:t>
      </w:r>
      <w:r w:rsidR="00B37D9E" w:rsidRPr="00EC07CF">
        <w:rPr>
          <w:rFonts w:ascii="Arial" w:hAnsi="Arial" w:cs="Arial"/>
        </w:rPr>
        <w:t>absence of acute mental illness</w:t>
      </w:r>
      <w:r w:rsidR="00E02A44" w:rsidRPr="00EC07CF">
        <w:rPr>
          <w:rFonts w:ascii="Arial" w:hAnsi="Arial" w:cs="Arial"/>
        </w:rPr>
        <w:t xml:space="preserve"> unless the risk of relapse is imminent. </w:t>
      </w:r>
      <w:r w:rsidR="005116E7" w:rsidRPr="00EC07CF">
        <w:rPr>
          <w:rFonts w:ascii="Arial" w:hAnsi="Arial" w:cs="Arial"/>
        </w:rPr>
        <w:t xml:space="preserve"> </w:t>
      </w:r>
    </w:p>
    <w:sectPr w:rsidR="00B37D9E" w:rsidRPr="00EC07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F150D" w14:textId="77777777" w:rsidR="00273986" w:rsidRDefault="00273986" w:rsidP="00FB2CE4">
      <w:pPr>
        <w:spacing w:after="0" w:line="240" w:lineRule="auto"/>
      </w:pPr>
      <w:r>
        <w:separator/>
      </w:r>
    </w:p>
  </w:endnote>
  <w:endnote w:type="continuationSeparator" w:id="0">
    <w:p w14:paraId="3B0C1AFA" w14:textId="77777777" w:rsidR="00273986" w:rsidRDefault="00273986" w:rsidP="00FB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EEC36" w14:textId="77777777" w:rsidR="00FB2CE4" w:rsidRDefault="00FB2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E884" w14:textId="77777777" w:rsidR="00FB2CE4" w:rsidRDefault="00FB2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356C2" w14:textId="77777777" w:rsidR="00FB2CE4" w:rsidRDefault="00FB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DD77B" w14:textId="77777777" w:rsidR="00273986" w:rsidRDefault="00273986" w:rsidP="00FB2CE4">
      <w:pPr>
        <w:spacing w:after="0" w:line="240" w:lineRule="auto"/>
      </w:pPr>
      <w:r>
        <w:separator/>
      </w:r>
    </w:p>
  </w:footnote>
  <w:footnote w:type="continuationSeparator" w:id="0">
    <w:p w14:paraId="2DAAA12D" w14:textId="77777777" w:rsidR="00273986" w:rsidRDefault="00273986" w:rsidP="00FB2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1BA3E" w14:textId="77777777" w:rsidR="00FB2CE4" w:rsidRDefault="00FB2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3079561"/>
      <w:docPartObj>
        <w:docPartGallery w:val="Watermarks"/>
        <w:docPartUnique/>
      </w:docPartObj>
    </w:sdtPr>
    <w:sdtEndPr/>
    <w:sdtContent>
      <w:p w14:paraId="4132D107" w14:textId="37D4B45D" w:rsidR="00FB2CE4" w:rsidRDefault="00C068DB">
        <w:pPr>
          <w:pStyle w:val="Header"/>
        </w:pPr>
        <w:r>
          <w:rPr>
            <w:noProof/>
            <w:lang w:val="en-US"/>
          </w:rPr>
          <w:pict w14:anchorId="05E42F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556E" w14:textId="77777777" w:rsidR="00FB2CE4" w:rsidRDefault="00FB2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7514"/>
    <w:multiLevelType w:val="hybridMultilevel"/>
    <w:tmpl w:val="BEC63D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56A41"/>
    <w:multiLevelType w:val="hybridMultilevel"/>
    <w:tmpl w:val="2FE61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14CFF"/>
    <w:multiLevelType w:val="hybridMultilevel"/>
    <w:tmpl w:val="2612D1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1F0"/>
    <w:multiLevelType w:val="hybridMultilevel"/>
    <w:tmpl w:val="C136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E5A0B"/>
    <w:multiLevelType w:val="hybridMultilevel"/>
    <w:tmpl w:val="44B2B8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64A7E"/>
    <w:multiLevelType w:val="hybridMultilevel"/>
    <w:tmpl w:val="E3D4FB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360"/>
    <w:rsid w:val="000A601C"/>
    <w:rsid w:val="00273986"/>
    <w:rsid w:val="00397884"/>
    <w:rsid w:val="003A57C4"/>
    <w:rsid w:val="003C0AD4"/>
    <w:rsid w:val="003D30B1"/>
    <w:rsid w:val="004358C5"/>
    <w:rsid w:val="005116E7"/>
    <w:rsid w:val="005E3151"/>
    <w:rsid w:val="00793360"/>
    <w:rsid w:val="008223B4"/>
    <w:rsid w:val="009853BB"/>
    <w:rsid w:val="00B37D9E"/>
    <w:rsid w:val="00BE263E"/>
    <w:rsid w:val="00C068DB"/>
    <w:rsid w:val="00C530E1"/>
    <w:rsid w:val="00D87379"/>
    <w:rsid w:val="00DE6D17"/>
    <w:rsid w:val="00E02A44"/>
    <w:rsid w:val="00EC07CF"/>
    <w:rsid w:val="00EF01F7"/>
    <w:rsid w:val="00F51C5D"/>
    <w:rsid w:val="00F7110B"/>
    <w:rsid w:val="00FA7322"/>
    <w:rsid w:val="00FB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C99A1F"/>
  <w15:chartTrackingRefBased/>
  <w15:docId w15:val="{4DCB6DF5-38FC-402B-B82C-EB4F64B9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36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01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1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1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1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1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B2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CE4"/>
  </w:style>
  <w:style w:type="paragraph" w:styleId="Footer">
    <w:name w:val="footer"/>
    <w:basedOn w:val="Normal"/>
    <w:link w:val="FooterChar"/>
    <w:uiPriority w:val="99"/>
    <w:unhideWhenUsed/>
    <w:rsid w:val="00FB2C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Feena (R1L) Essex Partnership</dc:creator>
  <cp:keywords/>
  <dc:description/>
  <cp:lastModifiedBy>Turner Kerry (R1L) Essex Partnership</cp:lastModifiedBy>
  <cp:revision>3</cp:revision>
  <dcterms:created xsi:type="dcterms:W3CDTF">2022-04-18T12:06:00Z</dcterms:created>
  <dcterms:modified xsi:type="dcterms:W3CDTF">2022-07-18T15:09:00Z</dcterms:modified>
</cp:coreProperties>
</file>